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附件2：</w:t>
      </w:r>
    </w:p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>“五有班级” 获奖名单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（共5个）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工设1702班          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农机180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班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工设1802班</w:t>
      </w:r>
      <w:r>
        <w:rPr>
          <w:rFonts w:hint="eastAsia"/>
          <w:sz w:val="28"/>
          <w:szCs w:val="28"/>
        </w:rPr>
        <w:t xml:space="preserve">          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农机1905班</w:t>
      </w:r>
    </w:p>
    <w:p>
      <w:pPr>
        <w:spacing w:line="480" w:lineRule="auto"/>
        <w:jc w:val="center"/>
        <w:rPr>
          <w:sz w:val="24"/>
        </w:rPr>
      </w:pPr>
      <w:r>
        <w:rPr>
          <w:sz w:val="28"/>
          <w:szCs w:val="28"/>
        </w:rPr>
        <w:t>食品1901班</w:t>
      </w:r>
    </w:p>
    <w:p>
      <w:pPr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6986"/>
    <w:rsid w:val="5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2021-05-20T15:11:00Z</dcterms:created>
  <dc:creator>刘国栋</dc:creator>
  <cp:lastModifiedBy>刘国栋</cp:lastModifiedBy>
  <dcterms:modified xsi:type="dcterms:W3CDTF">2021-05-20T15:12:21Z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